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4B3D573" w:rsidR="006A0297" w:rsidRDefault="006A0297">
      <w:pPr>
        <w:rPr>
          <w:rFonts w:ascii="Lora" w:hAnsi="Lora"/>
        </w:rPr>
      </w:pPr>
    </w:p>
    <w:p w14:paraId="021048EA" w14:textId="45C9EBF6" w:rsidR="00633163" w:rsidRDefault="00633163">
      <w:pPr>
        <w:rPr>
          <w:rFonts w:ascii="Lora" w:hAnsi="Lora"/>
        </w:rPr>
      </w:pPr>
    </w:p>
    <w:p w14:paraId="2B017512" w14:textId="77777777" w:rsidR="003644B0" w:rsidRPr="003644B0" w:rsidRDefault="003644B0" w:rsidP="003644B0">
      <w:pPr>
        <w:jc w:val="center"/>
        <w:rPr>
          <w:rFonts w:ascii="Lora" w:hAnsi="Lora"/>
          <w:b/>
          <w:sz w:val="24"/>
          <w:szCs w:val="24"/>
        </w:rPr>
      </w:pPr>
      <w:r w:rsidRPr="003644B0">
        <w:rPr>
          <w:rFonts w:ascii="Lora" w:hAnsi="Lora"/>
          <w:b/>
          <w:sz w:val="24"/>
          <w:szCs w:val="24"/>
        </w:rPr>
        <w:t>Magisterská štátna skúška</w:t>
      </w:r>
    </w:p>
    <w:p w14:paraId="71F4EDD5" w14:textId="28072DAF" w:rsidR="003644B0" w:rsidRPr="003644B0" w:rsidRDefault="003644B0" w:rsidP="003644B0">
      <w:pPr>
        <w:jc w:val="center"/>
        <w:rPr>
          <w:rFonts w:ascii="Lora" w:hAnsi="Lora"/>
          <w:bCs/>
          <w:sz w:val="24"/>
          <w:szCs w:val="24"/>
        </w:rPr>
      </w:pPr>
      <w:r w:rsidRPr="003644B0">
        <w:rPr>
          <w:rFonts w:ascii="Lora" w:hAnsi="Lora"/>
          <w:bCs/>
          <w:sz w:val="24"/>
          <w:szCs w:val="24"/>
        </w:rPr>
        <w:t xml:space="preserve">Študijný program: </w:t>
      </w:r>
      <w:r>
        <w:rPr>
          <w:rFonts w:ascii="Lora" w:hAnsi="Lora"/>
          <w:b/>
          <w:sz w:val="24"/>
          <w:szCs w:val="24"/>
        </w:rPr>
        <w:t>Verejná správa</w:t>
      </w:r>
      <w:r w:rsidRPr="003644B0">
        <w:rPr>
          <w:rFonts w:ascii="Lora" w:hAnsi="Lora"/>
          <w:bCs/>
          <w:sz w:val="24"/>
          <w:szCs w:val="24"/>
        </w:rPr>
        <w:t xml:space="preserve"> </w:t>
      </w:r>
    </w:p>
    <w:p w14:paraId="5C54EA5B" w14:textId="5EF4E299" w:rsidR="003644B0" w:rsidRPr="003644B0" w:rsidRDefault="003644B0" w:rsidP="003644B0">
      <w:pPr>
        <w:jc w:val="center"/>
        <w:rPr>
          <w:rFonts w:ascii="Lora" w:hAnsi="Lora"/>
          <w:bCs/>
          <w:sz w:val="24"/>
          <w:szCs w:val="24"/>
        </w:rPr>
      </w:pPr>
      <w:r w:rsidRPr="003644B0">
        <w:rPr>
          <w:rFonts w:ascii="Lora" w:hAnsi="Lora"/>
          <w:bCs/>
          <w:sz w:val="24"/>
          <w:szCs w:val="24"/>
        </w:rPr>
        <w:t xml:space="preserve">Predmet: </w:t>
      </w:r>
      <w:r w:rsidRPr="003644B0">
        <w:rPr>
          <w:rFonts w:ascii="Lora" w:hAnsi="Lora"/>
          <w:b/>
          <w:sz w:val="24"/>
          <w:szCs w:val="24"/>
        </w:rPr>
        <w:t xml:space="preserve">Štátna skúška z verejnej </w:t>
      </w:r>
      <w:r w:rsidR="0077711E">
        <w:rPr>
          <w:rFonts w:ascii="Lora" w:hAnsi="Lora"/>
          <w:b/>
          <w:sz w:val="24"/>
          <w:szCs w:val="24"/>
        </w:rPr>
        <w:t>správy</w:t>
      </w:r>
    </w:p>
    <w:p w14:paraId="40AF8724" w14:textId="77777777" w:rsidR="003644B0" w:rsidRPr="003644B0" w:rsidRDefault="003644B0" w:rsidP="003644B0">
      <w:pPr>
        <w:jc w:val="center"/>
        <w:rPr>
          <w:rFonts w:ascii="Lora" w:hAnsi="Lora"/>
          <w:b/>
          <w:color w:val="FF0000"/>
          <w:sz w:val="24"/>
          <w:szCs w:val="24"/>
        </w:rPr>
      </w:pPr>
      <w:r w:rsidRPr="003644B0">
        <w:rPr>
          <w:rFonts w:ascii="Lora" w:hAnsi="Lora"/>
          <w:b/>
          <w:color w:val="FF0000"/>
          <w:sz w:val="24"/>
          <w:szCs w:val="24"/>
        </w:rPr>
        <w:t>Platné od júna 2022</w:t>
      </w:r>
    </w:p>
    <w:p w14:paraId="76A8BB9B" w14:textId="77777777" w:rsidR="00633163" w:rsidRDefault="00633163" w:rsidP="00633163">
      <w:pPr>
        <w:jc w:val="center"/>
        <w:rPr>
          <w:rFonts w:ascii="Lora" w:hAnsi="Lora"/>
          <w:b/>
          <w:caps/>
          <w:sz w:val="28"/>
          <w:szCs w:val="28"/>
        </w:rPr>
      </w:pPr>
    </w:p>
    <w:p w14:paraId="34C2BC46" w14:textId="7CA23618" w:rsidR="0077711E" w:rsidRPr="0077711E" w:rsidRDefault="00C4637C" w:rsidP="0077711E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1.</w:t>
      </w:r>
      <w:r w:rsidRPr="00C4637C">
        <w:rPr>
          <w:rFonts w:ascii="Lora" w:hAnsi="Lora"/>
        </w:rPr>
        <w:tab/>
      </w:r>
      <w:r w:rsidR="0077711E" w:rsidRPr="0077711E">
        <w:rPr>
          <w:rFonts w:ascii="Lora" w:hAnsi="Lora"/>
        </w:rPr>
        <w:t>Kompetencie a pôsobnosť subjektov  územnej samosprávy a štátnej správy v oblasti kontroly</w:t>
      </w:r>
      <w:r w:rsidR="0077711E">
        <w:rPr>
          <w:rFonts w:ascii="Lora" w:hAnsi="Lora"/>
        </w:rPr>
        <w:t>.</w:t>
      </w:r>
    </w:p>
    <w:p w14:paraId="2DBDA285" w14:textId="76022DC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2.</w:t>
      </w:r>
      <w:r w:rsidRPr="0077711E">
        <w:rPr>
          <w:rFonts w:ascii="Lora" w:hAnsi="Lora"/>
        </w:rPr>
        <w:tab/>
        <w:t>Kontrolná činnosť Najvyššieho kontrolného úradu SR – formy, nástroje, kompetencie, pôsobnosť</w:t>
      </w:r>
      <w:r>
        <w:rPr>
          <w:rFonts w:ascii="Lora" w:hAnsi="Lora"/>
        </w:rPr>
        <w:t>.</w:t>
      </w:r>
    </w:p>
    <w:p w14:paraId="5F10A108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3.</w:t>
      </w:r>
      <w:r w:rsidRPr="0077711E">
        <w:rPr>
          <w:rFonts w:ascii="Lora" w:hAnsi="Lora"/>
        </w:rPr>
        <w:tab/>
        <w:t>Strategický manažment, základná terminológia, teoretické východiská, koncepcia strategického riadenia vo vzťahu k cieľom, plánovaniu, vízii, poslaniu, stratégii, taktike, kontrole.</w:t>
      </w:r>
    </w:p>
    <w:p w14:paraId="1BFE8C25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4.</w:t>
      </w:r>
      <w:r w:rsidRPr="0077711E">
        <w:rPr>
          <w:rFonts w:ascii="Lora" w:hAnsi="Lora"/>
        </w:rPr>
        <w:tab/>
        <w:t xml:space="preserve">Prístupy k strategickému riadeniu, voľba organizačnej štruktúry, manažér ako líder, štýly vedenia, manažérske role - </w:t>
      </w:r>
      <w:proofErr w:type="spellStart"/>
      <w:r w:rsidRPr="0077711E">
        <w:rPr>
          <w:rFonts w:ascii="Lora" w:hAnsi="Lora"/>
        </w:rPr>
        <w:t>Minzberg</w:t>
      </w:r>
      <w:proofErr w:type="spellEnd"/>
      <w:r w:rsidRPr="0077711E">
        <w:rPr>
          <w:rFonts w:ascii="Lora" w:hAnsi="Lora"/>
        </w:rPr>
        <w:t>.</w:t>
      </w:r>
    </w:p>
    <w:p w14:paraId="0F5331EC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5.</w:t>
      </w:r>
      <w:r w:rsidRPr="0077711E">
        <w:rPr>
          <w:rFonts w:ascii="Lora" w:hAnsi="Lora"/>
        </w:rPr>
        <w:tab/>
        <w:t>Manažment vo verejnej správe, strategické inovatívne prístupy, procesný manažment, transformačný manažment. Riadenie založené na inovácii.</w:t>
      </w:r>
    </w:p>
    <w:p w14:paraId="05AEF358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6.</w:t>
      </w:r>
      <w:r w:rsidRPr="0077711E">
        <w:rPr>
          <w:rFonts w:ascii="Lora" w:hAnsi="Lora"/>
        </w:rPr>
        <w:tab/>
        <w:t xml:space="preserve">Dominantné špecifiká strategického riadenia vo verejnej správe z pohľadu vplyvu legislatívy, charakteru organizácie, štýlu riadenia a iné. New </w:t>
      </w:r>
      <w:proofErr w:type="spellStart"/>
      <w:r w:rsidRPr="0077711E">
        <w:rPr>
          <w:rFonts w:ascii="Lora" w:hAnsi="Lora"/>
        </w:rPr>
        <w:t>Public</w:t>
      </w:r>
      <w:proofErr w:type="spellEnd"/>
      <w:r w:rsidRPr="0077711E">
        <w:rPr>
          <w:rFonts w:ascii="Lora" w:hAnsi="Lora"/>
        </w:rPr>
        <w:t xml:space="preserve"> Management, Management by </w:t>
      </w:r>
      <w:proofErr w:type="spellStart"/>
      <w:r w:rsidRPr="0077711E">
        <w:rPr>
          <w:rFonts w:ascii="Lora" w:hAnsi="Lora"/>
        </w:rPr>
        <w:t>Objectives</w:t>
      </w:r>
      <w:proofErr w:type="spellEnd"/>
      <w:r w:rsidRPr="0077711E">
        <w:rPr>
          <w:rFonts w:ascii="Lora" w:hAnsi="Lora"/>
        </w:rPr>
        <w:t>.</w:t>
      </w:r>
    </w:p>
    <w:p w14:paraId="23BA2AD2" w14:textId="0F8FBF3D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7.</w:t>
      </w:r>
      <w:r w:rsidRPr="0077711E">
        <w:rPr>
          <w:rFonts w:ascii="Lora" w:hAnsi="Lora"/>
        </w:rPr>
        <w:tab/>
        <w:t xml:space="preserve">Integrácia oblastí riadenia v strategickom manažmente - projektový manažment, manažment času, marketingový manažment, krízové riadenie, riadenie rizika, riadenie zmeny, finančné riadenie, personálne riadenie, TQM, </w:t>
      </w:r>
      <w:proofErr w:type="spellStart"/>
      <w:r w:rsidRPr="0077711E">
        <w:rPr>
          <w:rFonts w:ascii="Lora" w:hAnsi="Lora"/>
        </w:rPr>
        <w:t>selfmanažment</w:t>
      </w:r>
      <w:proofErr w:type="spellEnd"/>
      <w:r w:rsidRPr="0077711E">
        <w:rPr>
          <w:rFonts w:ascii="Lora" w:hAnsi="Lora"/>
        </w:rPr>
        <w:t xml:space="preserve">, </w:t>
      </w:r>
      <w:proofErr w:type="spellStart"/>
      <w:r w:rsidRPr="0077711E">
        <w:rPr>
          <w:rFonts w:ascii="Lora" w:hAnsi="Lora"/>
        </w:rPr>
        <w:t>knowledge</w:t>
      </w:r>
      <w:proofErr w:type="spellEnd"/>
      <w:r w:rsidRPr="0077711E">
        <w:rPr>
          <w:rFonts w:ascii="Lora" w:hAnsi="Lora"/>
        </w:rPr>
        <w:t xml:space="preserve"> manažment, učiace sa organizácie</w:t>
      </w:r>
      <w:r>
        <w:rPr>
          <w:rFonts w:ascii="Lora" w:hAnsi="Lora"/>
        </w:rPr>
        <w:t>.</w:t>
      </w:r>
    </w:p>
    <w:p w14:paraId="38098871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8.</w:t>
      </w:r>
      <w:r w:rsidRPr="0077711E">
        <w:rPr>
          <w:rFonts w:ascii="Lora" w:hAnsi="Lora"/>
        </w:rPr>
        <w:tab/>
        <w:t>Implementácia e-</w:t>
      </w:r>
      <w:proofErr w:type="spellStart"/>
      <w:r w:rsidRPr="0077711E">
        <w:rPr>
          <w:rFonts w:ascii="Lora" w:hAnsi="Lora"/>
        </w:rPr>
        <w:t>governmentu</w:t>
      </w:r>
      <w:proofErr w:type="spellEnd"/>
      <w:r w:rsidRPr="0077711E">
        <w:rPr>
          <w:rFonts w:ascii="Lora" w:hAnsi="Lora"/>
        </w:rPr>
        <w:t xml:space="preserve"> v samospráve a v štátnej správe. Integrované obslužné miesta občana. Dátové schránky. Meranie </w:t>
      </w:r>
      <w:proofErr w:type="spellStart"/>
      <w:r w:rsidRPr="0077711E">
        <w:rPr>
          <w:rFonts w:ascii="Lora" w:hAnsi="Lora"/>
        </w:rPr>
        <w:t>eGovernmentu</w:t>
      </w:r>
      <w:proofErr w:type="spellEnd"/>
      <w:r w:rsidRPr="0077711E">
        <w:rPr>
          <w:rFonts w:ascii="Lora" w:hAnsi="Lora"/>
        </w:rPr>
        <w:t xml:space="preserve"> - DESI index a indexy </w:t>
      </w:r>
      <w:proofErr w:type="spellStart"/>
      <w:r w:rsidRPr="0077711E">
        <w:rPr>
          <w:rFonts w:ascii="Lora" w:hAnsi="Lora"/>
        </w:rPr>
        <w:t>eGovernmentu</w:t>
      </w:r>
      <w:proofErr w:type="spellEnd"/>
      <w:r w:rsidRPr="0077711E">
        <w:rPr>
          <w:rFonts w:ascii="Lora" w:hAnsi="Lora"/>
        </w:rPr>
        <w:t xml:space="preserve"> podľa OSN.</w:t>
      </w:r>
    </w:p>
    <w:p w14:paraId="60C41BD5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9.</w:t>
      </w:r>
      <w:r w:rsidRPr="0077711E">
        <w:rPr>
          <w:rFonts w:ascii="Lora" w:hAnsi="Lora"/>
        </w:rPr>
        <w:tab/>
      </w:r>
      <w:proofErr w:type="spellStart"/>
      <w:r w:rsidRPr="0077711E">
        <w:rPr>
          <w:rFonts w:ascii="Lora" w:hAnsi="Lora"/>
        </w:rPr>
        <w:t>eHealth</w:t>
      </w:r>
      <w:proofErr w:type="spellEnd"/>
      <w:r w:rsidRPr="0077711E">
        <w:rPr>
          <w:rFonts w:ascii="Lora" w:hAnsi="Lora"/>
        </w:rPr>
        <w:t xml:space="preserve">. Program implementácie elektronického zdravotníctva v SR. Národné centrum zdravotníckych informácií. Elektronické zdravotníctvo vo svete. </w:t>
      </w:r>
    </w:p>
    <w:p w14:paraId="5E6CB0D7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10.</w:t>
      </w:r>
      <w:r w:rsidRPr="0077711E">
        <w:rPr>
          <w:rFonts w:ascii="Lora" w:hAnsi="Lora"/>
        </w:rPr>
        <w:tab/>
        <w:t>Elektronický podpis a jeho využitie vo verejnej správe. Legislatíva k elektronickému podpisu. Postavenie NBÚ pri elektronickom podpise.</w:t>
      </w:r>
    </w:p>
    <w:p w14:paraId="0AC9089E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11.</w:t>
      </w:r>
      <w:r w:rsidRPr="0077711E">
        <w:rPr>
          <w:rFonts w:ascii="Lora" w:hAnsi="Lora"/>
        </w:rPr>
        <w:tab/>
      </w:r>
      <w:proofErr w:type="spellStart"/>
      <w:r w:rsidRPr="0077711E">
        <w:rPr>
          <w:rFonts w:ascii="Lora" w:hAnsi="Lora"/>
        </w:rPr>
        <w:t>eGovernment</w:t>
      </w:r>
      <w:proofErr w:type="spellEnd"/>
      <w:r w:rsidRPr="0077711E">
        <w:rPr>
          <w:rFonts w:ascii="Lora" w:hAnsi="Lora"/>
        </w:rPr>
        <w:t xml:space="preserve"> vo svete a jeho vývoj. Komparácia </w:t>
      </w:r>
      <w:proofErr w:type="spellStart"/>
      <w:r w:rsidRPr="0077711E">
        <w:rPr>
          <w:rFonts w:ascii="Lora" w:hAnsi="Lora"/>
        </w:rPr>
        <w:t>eGovernemntu</w:t>
      </w:r>
      <w:proofErr w:type="spellEnd"/>
      <w:r w:rsidRPr="0077711E">
        <w:rPr>
          <w:rFonts w:ascii="Lora" w:hAnsi="Lora"/>
        </w:rPr>
        <w:t xml:space="preserve"> v ďalších krajinách – Česká republika, Estónsko, Veľká Británia, Švédsko, USA, Taiwan.</w:t>
      </w:r>
    </w:p>
    <w:p w14:paraId="6DEF5D22" w14:textId="77777777" w:rsidR="0077711E" w:rsidRDefault="0077711E" w:rsidP="0077711E">
      <w:pPr>
        <w:ind w:left="284" w:hanging="284"/>
        <w:jc w:val="both"/>
        <w:rPr>
          <w:rFonts w:ascii="Lora" w:hAnsi="Lora"/>
        </w:rPr>
      </w:pPr>
    </w:p>
    <w:p w14:paraId="07770908" w14:textId="77777777" w:rsidR="0077711E" w:rsidRDefault="0077711E" w:rsidP="0077711E">
      <w:pPr>
        <w:ind w:left="284" w:hanging="284"/>
        <w:jc w:val="both"/>
        <w:rPr>
          <w:rFonts w:ascii="Lora" w:hAnsi="Lora"/>
        </w:rPr>
      </w:pPr>
    </w:p>
    <w:p w14:paraId="5D5C4713" w14:textId="18A83073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12.</w:t>
      </w:r>
      <w:r w:rsidRPr="0077711E">
        <w:rPr>
          <w:rFonts w:ascii="Lora" w:hAnsi="Lora"/>
        </w:rPr>
        <w:tab/>
        <w:t>Sídelná štruktúra Slovenska – súčasný stav, trendy, problémy</w:t>
      </w:r>
      <w:r>
        <w:rPr>
          <w:rFonts w:ascii="Lora" w:hAnsi="Lora"/>
        </w:rPr>
        <w:t>.</w:t>
      </w:r>
    </w:p>
    <w:p w14:paraId="0362231D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13.</w:t>
      </w:r>
      <w:r w:rsidRPr="0077711E">
        <w:rPr>
          <w:rFonts w:ascii="Lora" w:hAnsi="Lora"/>
        </w:rPr>
        <w:tab/>
        <w:t>Projektovanie, plánovanie a stanovenie si cieľov projektu. Vízia a misia projektu, proces tvorby rozpočtu projektu. Publicita projektu.</w:t>
      </w:r>
    </w:p>
    <w:p w14:paraId="66E9BCB7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14.</w:t>
      </w:r>
      <w:r w:rsidRPr="0077711E">
        <w:rPr>
          <w:rFonts w:ascii="Lora" w:hAnsi="Lora"/>
        </w:rPr>
        <w:tab/>
        <w:t>Životný cyklus projektu. Fázy projektu. Definícia predmetu projektu a tvorba Plánu projektu so zameraním na tvorbu Matice logického rámca (</w:t>
      </w:r>
      <w:proofErr w:type="spellStart"/>
      <w:r w:rsidRPr="0077711E">
        <w:rPr>
          <w:rFonts w:ascii="Lora" w:hAnsi="Lora"/>
        </w:rPr>
        <w:t>Logical</w:t>
      </w:r>
      <w:proofErr w:type="spellEnd"/>
      <w:r w:rsidRPr="0077711E">
        <w:rPr>
          <w:rFonts w:ascii="Lora" w:hAnsi="Lora"/>
        </w:rPr>
        <w:t xml:space="preserve"> </w:t>
      </w:r>
      <w:proofErr w:type="spellStart"/>
      <w:r w:rsidRPr="0077711E">
        <w:rPr>
          <w:rFonts w:ascii="Lora" w:hAnsi="Lora"/>
        </w:rPr>
        <w:t>Framework</w:t>
      </w:r>
      <w:proofErr w:type="spellEnd"/>
      <w:r w:rsidRPr="0077711E">
        <w:rPr>
          <w:rFonts w:ascii="Lora" w:hAnsi="Lora"/>
        </w:rPr>
        <w:t xml:space="preserve">). Dekompozícia projektu (Podrobný rozpis prác - </w:t>
      </w:r>
      <w:proofErr w:type="spellStart"/>
      <w:r w:rsidRPr="0077711E">
        <w:rPr>
          <w:rFonts w:ascii="Lora" w:hAnsi="Lora"/>
        </w:rPr>
        <w:t>Work</w:t>
      </w:r>
      <w:proofErr w:type="spellEnd"/>
      <w:r w:rsidRPr="0077711E">
        <w:rPr>
          <w:rFonts w:ascii="Lora" w:hAnsi="Lora"/>
        </w:rPr>
        <w:t xml:space="preserve"> </w:t>
      </w:r>
      <w:proofErr w:type="spellStart"/>
      <w:r w:rsidRPr="0077711E">
        <w:rPr>
          <w:rFonts w:ascii="Lora" w:hAnsi="Lora"/>
        </w:rPr>
        <w:t>Breakdown</w:t>
      </w:r>
      <w:proofErr w:type="spellEnd"/>
      <w:r w:rsidRPr="0077711E">
        <w:rPr>
          <w:rFonts w:ascii="Lora" w:hAnsi="Lora"/>
        </w:rPr>
        <w:t xml:space="preserve"> </w:t>
      </w:r>
      <w:proofErr w:type="spellStart"/>
      <w:r w:rsidRPr="0077711E">
        <w:rPr>
          <w:rFonts w:ascii="Lora" w:hAnsi="Lora"/>
        </w:rPr>
        <w:t>Structure</w:t>
      </w:r>
      <w:proofErr w:type="spellEnd"/>
      <w:r w:rsidRPr="0077711E">
        <w:rPr>
          <w:rFonts w:ascii="Lora" w:hAnsi="Lora"/>
        </w:rPr>
        <w:t xml:space="preserve"> - WBS). </w:t>
      </w:r>
    </w:p>
    <w:p w14:paraId="2FF9A6A0" w14:textId="77777777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15.</w:t>
      </w:r>
      <w:r w:rsidRPr="0077711E">
        <w:rPr>
          <w:rFonts w:ascii="Lora" w:hAnsi="Lora"/>
        </w:rPr>
        <w:tab/>
        <w:t xml:space="preserve">Časový rozpisu projektu (Metóda kritickej cesty - CPM, </w:t>
      </w:r>
      <w:proofErr w:type="spellStart"/>
      <w:r w:rsidRPr="0077711E">
        <w:rPr>
          <w:rFonts w:ascii="Lora" w:hAnsi="Lora"/>
        </w:rPr>
        <w:t>Ganttov</w:t>
      </w:r>
      <w:proofErr w:type="spellEnd"/>
      <w:r w:rsidRPr="0077711E">
        <w:rPr>
          <w:rFonts w:ascii="Lora" w:hAnsi="Lora"/>
        </w:rPr>
        <w:t xml:space="preserve"> diagram, Diagram PERT). Monitoring a kontrola.</w:t>
      </w:r>
    </w:p>
    <w:p w14:paraId="177A226B" w14:textId="0757627B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16.</w:t>
      </w:r>
      <w:r w:rsidRPr="0077711E">
        <w:rPr>
          <w:rFonts w:ascii="Lora" w:hAnsi="Lora"/>
        </w:rPr>
        <w:tab/>
        <w:t>Pojem štátna služba podľa zákona o štátnej službe, druhy štátnej služby podľa zákona o štátnej službe, ich charakteristika, princíp štátnej služby</w:t>
      </w:r>
      <w:r>
        <w:rPr>
          <w:rFonts w:ascii="Lora" w:hAnsi="Lora"/>
        </w:rPr>
        <w:t>.</w:t>
      </w:r>
    </w:p>
    <w:p w14:paraId="438711A0" w14:textId="3E69ACB9" w:rsidR="0077711E" w:rsidRPr="0077711E" w:rsidRDefault="0077711E" w:rsidP="0077711E">
      <w:pPr>
        <w:ind w:left="284" w:hanging="284"/>
        <w:jc w:val="both"/>
        <w:rPr>
          <w:rFonts w:ascii="Lora" w:hAnsi="Lora"/>
        </w:rPr>
      </w:pPr>
      <w:r w:rsidRPr="0077711E">
        <w:rPr>
          <w:rFonts w:ascii="Lora" w:hAnsi="Lora"/>
        </w:rPr>
        <w:t>17.</w:t>
      </w:r>
      <w:r w:rsidRPr="0077711E">
        <w:rPr>
          <w:rFonts w:ascii="Lora" w:hAnsi="Lora"/>
        </w:rPr>
        <w:tab/>
        <w:t>Pracovnoprávne vzťahy vo verejnej správe - prekážky v práci, výpoveď, okamžité skončenie štátnozamestnaneckého pomeru, skončenie štátnozamestnaneckého pomeru na základe zákona, dovolenka</w:t>
      </w:r>
      <w:r>
        <w:rPr>
          <w:rFonts w:ascii="Lora" w:hAnsi="Lora"/>
        </w:rPr>
        <w:t>.</w:t>
      </w:r>
    </w:p>
    <w:p w14:paraId="1A7000FA" w14:textId="3C9437DF" w:rsidR="00633163" w:rsidRDefault="00633163" w:rsidP="00B96D55">
      <w:pPr>
        <w:ind w:left="284" w:hanging="284"/>
        <w:jc w:val="both"/>
        <w:rPr>
          <w:rFonts w:ascii="Lora" w:hAnsi="Lora"/>
        </w:rPr>
      </w:pPr>
    </w:p>
    <w:sectPr w:rsidR="00633163">
      <w:head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574EE" w14:textId="77777777" w:rsidR="00582E07" w:rsidRDefault="00582E07">
      <w:pPr>
        <w:spacing w:after="0" w:line="240" w:lineRule="auto"/>
      </w:pPr>
      <w:r>
        <w:separator/>
      </w:r>
    </w:p>
  </w:endnote>
  <w:endnote w:type="continuationSeparator" w:id="0">
    <w:p w14:paraId="488E7A85" w14:textId="77777777" w:rsidR="00582E07" w:rsidRDefault="00582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43C0A85-AE35-44C6-A5CE-5E57A36D1F65}"/>
    <w:embedBold r:id="rId2" w:fontKey="{550887CE-DC9A-46C2-BFD5-460471C7EB0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84CF50C-DA3F-4FBB-B494-C90F85A44FE9}"/>
    <w:embedBold r:id="rId4" w:fontKey="{97ED5E08-8C3B-495E-9893-FDD9536232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3FFFDAB-63CC-46E3-A790-C0C2156F4146}"/>
    <w:embedBold r:id="rId6" w:fontKey="{2B6CFC11-333B-4CBE-B963-97C2EA17AAFB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altName w:val="Times New Roman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1DD0C3B8-3FC0-44E0-B2B4-375063043177}"/>
    <w:embedBold r:id="rId8" w:fontKey="{7E5B0CDB-A791-4D5E-A4D8-C93A3A1625B3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FD1F529-B430-4B71-9672-040230984F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D3118" w14:textId="77777777" w:rsidR="00582E07" w:rsidRDefault="00582E0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D26F614" w14:textId="77777777" w:rsidR="00582E07" w:rsidRDefault="00582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582E07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7589"/>
    <w:multiLevelType w:val="hybridMultilevel"/>
    <w:tmpl w:val="9E9427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6C6A"/>
    <w:multiLevelType w:val="hybridMultilevel"/>
    <w:tmpl w:val="5C62A7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3251C"/>
    <w:multiLevelType w:val="hybridMultilevel"/>
    <w:tmpl w:val="C814321A"/>
    <w:lvl w:ilvl="0" w:tplc="9230E4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339A2"/>
    <w:multiLevelType w:val="hybridMultilevel"/>
    <w:tmpl w:val="A6AC7DF0"/>
    <w:lvl w:ilvl="0" w:tplc="F05EDBB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75169"/>
    <w:multiLevelType w:val="hybridMultilevel"/>
    <w:tmpl w:val="474A32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D5750"/>
    <w:multiLevelType w:val="hybridMultilevel"/>
    <w:tmpl w:val="26E2F4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E7645"/>
    <w:multiLevelType w:val="hybridMultilevel"/>
    <w:tmpl w:val="04824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621268">
    <w:abstractNumId w:val="6"/>
  </w:num>
  <w:num w:numId="2" w16cid:durableId="1265260963">
    <w:abstractNumId w:val="3"/>
  </w:num>
  <w:num w:numId="3" w16cid:durableId="1790664259">
    <w:abstractNumId w:val="4"/>
  </w:num>
  <w:num w:numId="4" w16cid:durableId="2104109059">
    <w:abstractNumId w:val="5"/>
  </w:num>
  <w:num w:numId="5" w16cid:durableId="1957327962">
    <w:abstractNumId w:val="2"/>
  </w:num>
  <w:num w:numId="6" w16cid:durableId="2109040397">
    <w:abstractNumId w:val="1"/>
  </w:num>
  <w:num w:numId="7" w16cid:durableId="1427919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19ED"/>
    <w:rsid w:val="0004340D"/>
    <w:rsid w:val="00053094"/>
    <w:rsid w:val="000C5CE6"/>
    <w:rsid w:val="00183505"/>
    <w:rsid w:val="001B3DB9"/>
    <w:rsid w:val="00224E75"/>
    <w:rsid w:val="002D4886"/>
    <w:rsid w:val="003644B0"/>
    <w:rsid w:val="003C1F63"/>
    <w:rsid w:val="00423295"/>
    <w:rsid w:val="004A6E18"/>
    <w:rsid w:val="00554E23"/>
    <w:rsid w:val="00582E07"/>
    <w:rsid w:val="005B74E4"/>
    <w:rsid w:val="00633163"/>
    <w:rsid w:val="006A0297"/>
    <w:rsid w:val="00722B50"/>
    <w:rsid w:val="0077711E"/>
    <w:rsid w:val="00847864"/>
    <w:rsid w:val="0089004E"/>
    <w:rsid w:val="008C23B0"/>
    <w:rsid w:val="009273AB"/>
    <w:rsid w:val="009D5515"/>
    <w:rsid w:val="00A41420"/>
    <w:rsid w:val="00A44F1B"/>
    <w:rsid w:val="00A54C8E"/>
    <w:rsid w:val="00A774C6"/>
    <w:rsid w:val="00A95E1E"/>
    <w:rsid w:val="00A9781D"/>
    <w:rsid w:val="00B96D55"/>
    <w:rsid w:val="00BA6770"/>
    <w:rsid w:val="00BD65E9"/>
    <w:rsid w:val="00C4637C"/>
    <w:rsid w:val="00D06E66"/>
    <w:rsid w:val="00DE3C55"/>
    <w:rsid w:val="00E07FF0"/>
    <w:rsid w:val="00E9338C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33163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Odsekzoznamu1">
    <w:name w:val="Odsek zoznamu1"/>
    <w:basedOn w:val="Normlny"/>
    <w:uiPriority w:val="34"/>
    <w:qFormat/>
    <w:rsid w:val="0063316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GALFYOVÁ, Simona</cp:lastModifiedBy>
  <cp:revision>7</cp:revision>
  <dcterms:created xsi:type="dcterms:W3CDTF">2021-10-28T10:44:00Z</dcterms:created>
  <dcterms:modified xsi:type="dcterms:W3CDTF">2022-04-22T06:13:00Z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